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u w:val="none"/>
        </w:rPr>
      </w:pPr>
    </w:p>
    <w:p>
      <w:pPr>
        <w:jc w:val="center"/>
        <w:rPr>
          <w:rFonts w:ascii="方正小标宋简体" w:hAnsi="方正小标宋简体" w:eastAsia="方正小标宋简体" w:cs="方正小标宋简体"/>
          <w:sz w:val="44"/>
          <w:szCs w:val="44"/>
          <w:u w:val="none"/>
        </w:rPr>
      </w:pPr>
    </w:p>
    <w:p>
      <w:pPr>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2020年市卫生健康委所属公立医院</w:t>
      </w:r>
    </w:p>
    <w:p>
      <w:pPr>
        <w:jc w:val="center"/>
        <w:rPr>
          <w:rFonts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公开招聘简章</w:t>
      </w:r>
    </w:p>
    <w:p>
      <w:pPr>
        <w:ind w:firstLine="640" w:firstLineChars="200"/>
        <w:rPr>
          <w:rFonts w:ascii="仿宋" w:hAnsi="仿宋" w:eastAsia="仿宋" w:cs="仿宋"/>
          <w:sz w:val="32"/>
          <w:szCs w:val="32"/>
          <w:u w:val="none"/>
        </w:rPr>
      </w:pPr>
    </w:p>
    <w:p>
      <w:pPr>
        <w:spacing w:line="560" w:lineRule="exact"/>
        <w:ind w:firstLine="640" w:firstLineChars="200"/>
        <w:rPr>
          <w:rFonts w:ascii="仿宋" w:hAnsi="仿宋" w:eastAsia="仿宋" w:cs="仿宋"/>
          <w:sz w:val="32"/>
          <w:szCs w:val="32"/>
          <w:u w:val="none"/>
        </w:rPr>
      </w:pPr>
      <w:r>
        <w:rPr>
          <w:rFonts w:hint="eastAsia" w:ascii="仿宋" w:hAnsi="仿宋" w:eastAsia="仿宋" w:cs="仿宋"/>
          <w:sz w:val="32"/>
          <w:szCs w:val="32"/>
          <w:u w:val="none"/>
        </w:rPr>
        <w:t>泰安市精神病医院是专科三级医院，系泰安市卫生健康委员会所属的正科级差额拨款事业单位。</w:t>
      </w:r>
      <w:r>
        <w:rPr>
          <w:rFonts w:hint="eastAsia" w:ascii="仿宋" w:hAnsi="仿宋" w:eastAsia="仿宋"/>
          <w:kern w:val="0"/>
          <w:sz w:val="32"/>
          <w:szCs w:val="32"/>
          <w:u w:val="none"/>
        </w:rPr>
        <w:t>医院始建于一九七四年，开放床位460张，是我市集医、教、研、防为一体的精神卫生特色专科医院，是山东第一医科大学精神卫生临床教学见习、实习基地。医院科室齐全，设有精神科、心理康复科、外科等临床科室和神经科、癫痫科、中医科、酒和药物依赖治疗、心理咨询和治疗、儿童心理矫正等科室。</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按照《事业单位人事管理条例》（国务院令第652号）、《事业单位公开招聘人员暂行规定》（人事部令第6号）以及《山东省实行人员控制总量备案管理的事业单位人事管理办法（试行）》（鲁人社发〔2017〕53号）等文件要求，结合工作需要，决定公开招聘一批工作人员，纳入公立医院人员编制控制总量管理，现将有关事项公告如下：</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一、招聘条件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1、具有中华人民共和国国籍;</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2、遵守宪法和法律;</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3、具有良好的道德品行和适应岗位的身体条件;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4、具有招聘岗位要求的专业或技能条件;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5、应聘初级岗位年龄应在40周岁以下（1979年11月26日以后出生）;</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6、具备招聘岗位所需的其他资格条件。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二、报名和资格审查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（一）报名</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应聘人员应如实填报个人信息。应聘人员需提交《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tasjsbyyrsk2020@163.com。</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报名时间为11月26日（早8:30）至12月1日（下午16:30）。</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结束后，对专业技术初级岗位最终确定的应聘人数达不到1:3规定比例的招聘岗位，计划招聘1人的，取消招聘岗位;计划招聘2人及以上的，按1:3的比例相应核减招聘计划。取消或核减计划的招聘岗位在泰安市精神病医院</w:t>
      </w:r>
      <w:r>
        <w:rPr>
          <w:rFonts w:hint="eastAsia" w:ascii="仿宋" w:hAnsi="仿宋" w:eastAsia="仿宋" w:cs="仿宋"/>
          <w:sz w:val="32"/>
          <w:szCs w:val="32"/>
          <w:u w:val="none"/>
          <w:lang w:val="en-US" w:eastAsia="zh-CN"/>
        </w:rPr>
        <w:t>微信公众号</w:t>
      </w:r>
      <w:r>
        <w:rPr>
          <w:rFonts w:hint="eastAsia" w:ascii="仿宋" w:hAnsi="仿宋" w:eastAsia="仿宋" w:cs="仿宋"/>
          <w:sz w:val="32"/>
          <w:szCs w:val="32"/>
          <w:u w:val="none"/>
        </w:rPr>
        <w:t>予以公布。</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笔试准考证发放由单位另行通知。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(二)资格审查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应聘人员的资格审查工作，贯穿招聘工作的全过程。应聘人员需如实填写、提交相关个人信息资料。应聘人员提供的相关材料信息如有不实，一经发现取消资格。进入面试的应聘人员，在面试人员名单确定之后(泰安市精神病医院</w:t>
      </w:r>
      <w:r>
        <w:rPr>
          <w:rFonts w:hint="eastAsia" w:ascii="仿宋" w:hAnsi="仿宋" w:eastAsia="仿宋" w:cs="仿宋"/>
          <w:sz w:val="32"/>
          <w:szCs w:val="32"/>
          <w:u w:val="none"/>
          <w:lang w:val="en-US" w:eastAsia="zh-CN"/>
        </w:rPr>
        <w:t>微信公众号</w:t>
      </w:r>
      <w:r>
        <w:rPr>
          <w:rFonts w:hint="eastAsia" w:ascii="仿宋" w:hAnsi="仿宋" w:eastAsia="仿宋" w:cs="仿宋"/>
          <w:sz w:val="32"/>
          <w:szCs w:val="32"/>
          <w:u w:val="none"/>
        </w:rPr>
        <w:t>公布，同时发布资格审查通知)，需向招聘单位提交报名时所提交材料的原件。</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(三)费用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根据山东省发展和改革委员会、山东省财政厅有关文件核定的标准，考务费的收取标准为每人每科40元。</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三、考试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专业技术初级岗位的招聘考试分为笔试和面试，均采用百分制计算总成绩。</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(一)笔试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医学类岗位笔试内容包括临床医学公共基础知识和专业基础知识两部分；非医学类岗位笔试内容包括法律法规、政治经济理论、时政方针、科技知识、省情省况等。笔试时间另行通知。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为保证招聘人员基本素质，笔试设定最低合格分数线，达到笔试合格分数线的应聘人员，由高分到低分按照1:3的比例确定进入面试人员。达不到1:3比例的岗位，按实有合格人数确定进入面试人员。笔试成绩和进入面试范围人员名单在泰安市精神病医院</w:t>
      </w:r>
      <w:r>
        <w:rPr>
          <w:rFonts w:hint="eastAsia" w:ascii="仿宋" w:hAnsi="仿宋" w:eastAsia="仿宋" w:cs="仿宋"/>
          <w:sz w:val="32"/>
          <w:szCs w:val="32"/>
          <w:u w:val="none"/>
          <w:lang w:val="en-US" w:eastAsia="zh-CN"/>
        </w:rPr>
        <w:t>微信公众号</w:t>
      </w:r>
      <w:r>
        <w:rPr>
          <w:rFonts w:hint="eastAsia" w:ascii="仿宋" w:hAnsi="仿宋" w:eastAsia="仿宋" w:cs="仿宋"/>
          <w:sz w:val="32"/>
          <w:szCs w:val="32"/>
          <w:u w:val="none"/>
        </w:rPr>
        <w:t>上公布。</w:t>
      </w:r>
    </w:p>
    <w:p>
      <w:pPr>
        <w:ind w:firstLine="640" w:firstLineChars="200"/>
        <w:rPr>
          <w:rFonts w:ascii="楷体" w:hAnsi="楷体" w:eastAsia="楷体" w:cs="楷体"/>
          <w:sz w:val="32"/>
          <w:szCs w:val="32"/>
          <w:u w:val="none"/>
        </w:rPr>
      </w:pPr>
      <w:r>
        <w:rPr>
          <w:rFonts w:hint="eastAsia" w:ascii="楷体" w:hAnsi="楷体" w:eastAsia="楷体" w:cs="楷体"/>
          <w:sz w:val="32"/>
          <w:szCs w:val="32"/>
          <w:u w:val="none"/>
        </w:rPr>
        <w:t>(二)面试</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面试方式及时间、地点另行通知。</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泰安市精神病医院</w:t>
      </w:r>
      <w:r>
        <w:rPr>
          <w:rFonts w:hint="eastAsia" w:ascii="仿宋" w:hAnsi="仿宋" w:eastAsia="仿宋" w:cs="仿宋"/>
          <w:sz w:val="32"/>
          <w:szCs w:val="32"/>
          <w:u w:val="none"/>
          <w:lang w:val="en-US" w:eastAsia="zh-CN"/>
        </w:rPr>
        <w:t>微信公众号</w:t>
      </w:r>
      <w:r>
        <w:rPr>
          <w:rFonts w:hint="eastAsia" w:ascii="仿宋" w:hAnsi="仿宋" w:eastAsia="仿宋" w:cs="仿宋"/>
          <w:sz w:val="32"/>
          <w:szCs w:val="32"/>
          <w:u w:val="none"/>
        </w:rPr>
        <w:t>公布。如同一招聘岗位应聘人员出现考试总成绩并列的，则按笔试成绩由高分到低分确定人选;如继续并列，则加试面试一次，按面试成绩由高分到低分确定人选。</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四、考察体检</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根据应聘人员考试总成绩，由高分到低分依次按1:1的比例，确定考察人选。</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对自动放弃或考察体检不合格造成的空缺，可从面试成绩合格人员中按总成绩有高分到低分依次递补。</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五、公示聘用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对考试、考察、体检合格的拟聘用人员，在泰安市精神病医院</w:t>
      </w:r>
      <w:r>
        <w:rPr>
          <w:rFonts w:hint="eastAsia" w:ascii="仿宋" w:hAnsi="仿宋" w:eastAsia="仿宋" w:cs="仿宋"/>
          <w:sz w:val="32"/>
          <w:szCs w:val="32"/>
          <w:u w:val="none"/>
          <w:lang w:val="en-US" w:eastAsia="zh-CN"/>
        </w:rPr>
        <w:t>微信公众号</w:t>
      </w:r>
      <w:r>
        <w:rPr>
          <w:rFonts w:hint="eastAsia" w:ascii="仿宋" w:hAnsi="仿宋" w:eastAsia="仿宋" w:cs="仿宋"/>
          <w:sz w:val="32"/>
          <w:szCs w:val="32"/>
          <w:u w:val="none"/>
        </w:rPr>
        <w:t>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ind w:firstLine="640" w:firstLineChars="200"/>
        <w:rPr>
          <w:rFonts w:ascii="黑体" w:hAnsi="黑体" w:eastAsia="黑体" w:cs="黑体"/>
          <w:sz w:val="32"/>
          <w:szCs w:val="32"/>
          <w:u w:val="none"/>
        </w:rPr>
      </w:pPr>
      <w:r>
        <w:rPr>
          <w:rFonts w:hint="eastAsia" w:ascii="黑体" w:hAnsi="黑体" w:eastAsia="黑体" w:cs="黑体"/>
          <w:sz w:val="32"/>
          <w:szCs w:val="32"/>
          <w:u w:val="none"/>
        </w:rPr>
        <w:t>六、其他需要说明的问题</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本《简章》由泰安市精神病医院负责解释。</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报名咨询电话：0538—8089893</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附件1：2020年泰安市精神病医院公开招聘工作人员岗位信息表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附件2：报名登记表</w:t>
      </w:r>
    </w:p>
    <w:p>
      <w:pPr>
        <w:ind w:firstLine="640" w:firstLineChars="200"/>
        <w:rPr>
          <w:rFonts w:ascii="仿宋" w:hAnsi="仿宋" w:eastAsia="仿宋" w:cs="仿宋"/>
          <w:sz w:val="32"/>
          <w:szCs w:val="32"/>
          <w:u w:val="none"/>
        </w:rPr>
      </w:pPr>
      <w:r>
        <w:rPr>
          <w:rFonts w:hint="eastAsia" w:ascii="仿宋" w:hAnsi="仿宋" w:eastAsia="仿宋" w:cs="仿宋"/>
          <w:sz w:val="32"/>
          <w:szCs w:val="32"/>
          <w:u w:val="none"/>
        </w:rPr>
        <w:t>附件3：应聘人员诚信承诺书</w:t>
      </w:r>
    </w:p>
    <w:p>
      <w:pPr>
        <w:ind w:firstLine="640" w:firstLineChars="200"/>
        <w:rPr>
          <w:rFonts w:ascii="仿宋" w:hAnsi="仿宋" w:eastAsia="仿宋" w:cs="仿宋"/>
          <w:sz w:val="32"/>
          <w:szCs w:val="32"/>
          <w:u w:val="none"/>
        </w:rPr>
      </w:pPr>
    </w:p>
    <w:p>
      <w:pPr>
        <w:ind w:firstLine="4800" w:firstLineChars="1500"/>
        <w:rPr>
          <w:rFonts w:ascii="仿宋" w:hAnsi="仿宋" w:eastAsia="仿宋" w:cs="仿宋"/>
          <w:sz w:val="32"/>
          <w:szCs w:val="32"/>
          <w:u w:val="none"/>
        </w:rPr>
      </w:pPr>
      <w:r>
        <w:rPr>
          <w:rFonts w:hint="eastAsia" w:ascii="仿宋" w:hAnsi="仿宋" w:eastAsia="仿宋" w:cs="仿宋"/>
          <w:sz w:val="32"/>
          <w:szCs w:val="32"/>
          <w:u w:val="none"/>
        </w:rPr>
        <w:t>泰安市精神病医院</w:t>
      </w:r>
      <w:bookmarkStart w:id="0" w:name="_GoBack"/>
      <w:bookmarkEnd w:id="0"/>
    </w:p>
    <w:p>
      <w:pPr>
        <w:ind w:firstLine="4800" w:firstLineChars="1500"/>
        <w:rPr>
          <w:rFonts w:ascii="仿宋" w:hAnsi="仿宋" w:eastAsia="仿宋" w:cs="仿宋"/>
          <w:sz w:val="32"/>
          <w:szCs w:val="32"/>
          <w:u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u w:val="none"/>
        </w:rPr>
        <w:t>2020年11月23日</w:t>
      </w:r>
    </w:p>
    <w:p>
      <w:pPr>
        <w:jc w:val="left"/>
        <w:rPr>
          <w:rFonts w:ascii="仿宋" w:hAnsi="仿宋" w:eastAsia="仿宋" w:cs="仿宋"/>
          <w:sz w:val="32"/>
          <w:szCs w:val="32"/>
          <w:u w:val="none"/>
        </w:rPr>
      </w:pPr>
    </w:p>
    <w:sectPr>
      <w:headerReference r:id="rId3" w:type="default"/>
      <w:footerReference r:id="rId4" w:type="default"/>
      <w:pgSz w:w="11906" w:h="16838"/>
      <w:pgMar w:top="1440" w:right="1803" w:bottom="1440" w:left="1803" w:header="136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7" o:spid="_x0000_s716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3"/>
                  <w:rPr>
                    <w:rFonts w:ascii="Times New Roman" w:hAnsi="Times New Roman" w:eastAsia="仿宋_GB2312" w:cs="Times New Roman"/>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25928B5"/>
    <w:rsid w:val="00052525"/>
    <w:rsid w:val="000779FD"/>
    <w:rsid w:val="00085642"/>
    <w:rsid w:val="00137284"/>
    <w:rsid w:val="00192FAA"/>
    <w:rsid w:val="001E5C31"/>
    <w:rsid w:val="002A7585"/>
    <w:rsid w:val="003169A1"/>
    <w:rsid w:val="003C5E18"/>
    <w:rsid w:val="00582D12"/>
    <w:rsid w:val="00653459"/>
    <w:rsid w:val="00707049"/>
    <w:rsid w:val="008A23DE"/>
    <w:rsid w:val="00A408AE"/>
    <w:rsid w:val="00A55194"/>
    <w:rsid w:val="00A84888"/>
    <w:rsid w:val="00B01A4E"/>
    <w:rsid w:val="00B6724C"/>
    <w:rsid w:val="00C55A39"/>
    <w:rsid w:val="00C97FE9"/>
    <w:rsid w:val="00DF6043"/>
    <w:rsid w:val="00E76CFE"/>
    <w:rsid w:val="00F42F12"/>
    <w:rsid w:val="08F33C31"/>
    <w:rsid w:val="0FFD1782"/>
    <w:rsid w:val="14B664F3"/>
    <w:rsid w:val="1740538B"/>
    <w:rsid w:val="1886630F"/>
    <w:rsid w:val="19474073"/>
    <w:rsid w:val="19587675"/>
    <w:rsid w:val="1C727168"/>
    <w:rsid w:val="2BB12877"/>
    <w:rsid w:val="353168FB"/>
    <w:rsid w:val="373F445D"/>
    <w:rsid w:val="3B4342DC"/>
    <w:rsid w:val="45DC45D8"/>
    <w:rsid w:val="50E76FC4"/>
    <w:rsid w:val="64283407"/>
    <w:rsid w:val="66273685"/>
    <w:rsid w:val="721741AB"/>
    <w:rsid w:val="7259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71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576</Words>
  <Characters>3289</Characters>
  <Lines>27</Lines>
  <Paragraphs>7</Paragraphs>
  <TotalTime>1001</TotalTime>
  <ScaleCrop>false</ScaleCrop>
  <LinksUpToDate>false</LinksUpToDate>
  <CharactersWithSpaces>3858</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2020-11-10T00:46:00Z</dcterms:created>
  <dc:creator>水下阳光</dc:creator>
  <cp:lastModifiedBy>水下阳光</cp:lastModifiedBy>
  <cp:lastPrinted>2020-11-21T00:29:00Z</cp:lastPrinted>
  <dcterms:modified xsi:type="dcterms:W3CDTF">2020-11-21T02:55:01Z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